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eastAsia="宋体" w:cs="宋体"/>
          <w:sz w:val="44"/>
          <w:szCs w:val="44"/>
        </w:rPr>
      </w:pPr>
      <w:r>
        <w:rPr>
          <w:rFonts w:hint="eastAsia" w:ascii="宋体" w:hAnsi="宋体" w:eastAsia="宋体" w:cs="宋体"/>
          <w:sz w:val="44"/>
          <w:szCs w:val="44"/>
        </w:rPr>
        <w:t>福建省人民政府办公厅关于进一步深化科技人员职称评价改革的若干意见</w:t>
      </w:r>
    </w:p>
    <w:p>
      <w:pPr>
        <w:pStyle w:val="3"/>
        <w:bidi w:val="0"/>
        <w:jc w:val="center"/>
        <w:rPr>
          <w:rFonts w:hint="eastAsia" w:ascii="仿宋" w:hAnsi="仿宋" w:eastAsia="仿宋" w:cs="仿宋"/>
          <w:b w:val="0"/>
          <w:i w:val="0"/>
          <w:iCs w:val="0"/>
          <w:caps w:val="0"/>
          <w:color w:val="auto"/>
          <w:spacing w:val="0"/>
          <w:kern w:val="0"/>
          <w:sz w:val="32"/>
          <w:szCs w:val="32"/>
          <w:shd w:val="clear" w:fill="FFFFFF"/>
          <w:lang w:val="en-US" w:eastAsia="zh-CN" w:bidi="ar"/>
        </w:rPr>
      </w:pPr>
      <w:r>
        <w:rPr>
          <w:rFonts w:hint="eastAsia" w:ascii="仿宋" w:hAnsi="仿宋" w:eastAsia="仿宋" w:cs="仿宋"/>
          <w:b w:val="0"/>
          <w:i w:val="0"/>
          <w:iCs w:val="0"/>
          <w:caps w:val="0"/>
          <w:color w:val="auto"/>
          <w:spacing w:val="0"/>
          <w:kern w:val="0"/>
          <w:sz w:val="32"/>
          <w:szCs w:val="32"/>
          <w:shd w:val="clear" w:fill="FFFFFF"/>
          <w:lang w:val="en-US" w:eastAsia="zh-CN" w:bidi="ar"/>
        </w:rPr>
        <w:t>闽政办［2016］</w:t>
      </w:r>
      <w:r>
        <w:rPr>
          <w:rFonts w:hint="default" w:ascii="仿宋" w:hAnsi="仿宋" w:eastAsia="仿宋" w:cs="仿宋"/>
          <w:b w:val="0"/>
          <w:i w:val="0"/>
          <w:iCs w:val="0"/>
          <w:caps w:val="0"/>
          <w:color w:val="auto"/>
          <w:spacing w:val="0"/>
          <w:kern w:val="0"/>
          <w:sz w:val="32"/>
          <w:szCs w:val="32"/>
          <w:shd w:val="clear" w:fill="FFFFFF"/>
          <w:lang w:val="en-US" w:eastAsia="zh-CN" w:bidi="ar"/>
        </w:rPr>
        <w:t>1</w:t>
      </w:r>
      <w:r>
        <w:rPr>
          <w:rFonts w:hint="eastAsia" w:ascii="仿宋" w:hAnsi="仿宋" w:eastAsia="仿宋" w:cs="仿宋"/>
          <w:b w:val="0"/>
          <w:i w:val="0"/>
          <w:iCs w:val="0"/>
          <w:caps w:val="0"/>
          <w:color w:val="auto"/>
          <w:spacing w:val="0"/>
          <w:kern w:val="0"/>
          <w:sz w:val="32"/>
          <w:szCs w:val="32"/>
          <w:shd w:val="clear" w:fill="FFFFFF"/>
          <w:lang w:val="en-US" w:eastAsia="zh-CN" w:bidi="ar"/>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各市、县（区）人民政府，平潭综合实验区管委会，省人民政府各部门、各直属机构，各大企业，各高等院校：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为全面深化科技体制改革，加快创新驱动发展，营造有利于科技人员创新创业的环境，加强创新人才队伍建设，为加快我省产业转型升级提供人才支撑，现结合我省实际，对进一步深化我省科技人员职称评价改革提出以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一、完善职称评审分类评价标准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各系列（专业）职改部门应根据我省经济社会发展实际需求以及专业技术人才的职业特点、成长规律，及时修订本系列（专业）职称评价标准，将高新技术成果转化、技术创新、发明专利、标准制定以及所创造的经济效益和社会效益等因素作为职称评审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二、树立重科技成果转化的职称评审导向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科技人员作为第一主持（责任）人研发的高新技术成果成功实现转化和产业化，单个技术项目转让交易额累计达到</w:t>
      </w:r>
      <w:r>
        <w:rPr>
          <w:rFonts w:hint="default" w:ascii="仿宋" w:hAnsi="仿宋" w:eastAsia="仿宋" w:cs="仿宋"/>
          <w:i w:val="0"/>
          <w:iCs w:val="0"/>
          <w:caps w:val="0"/>
          <w:color w:val="auto"/>
          <w:spacing w:val="0"/>
          <w:sz w:val="32"/>
          <w:szCs w:val="32"/>
          <w:shd w:val="clear" w:fill="FFFFFF"/>
          <w:lang w:val="en-US"/>
        </w:rPr>
        <w:t>50</w:t>
      </w:r>
      <w:r>
        <w:rPr>
          <w:rFonts w:hint="eastAsia" w:ascii="仿宋" w:hAnsi="仿宋" w:eastAsia="仿宋" w:cs="仿宋"/>
          <w:i w:val="0"/>
          <w:iCs w:val="0"/>
          <w:caps w:val="0"/>
          <w:color w:val="auto"/>
          <w:spacing w:val="0"/>
          <w:sz w:val="32"/>
          <w:szCs w:val="32"/>
          <w:shd w:val="clear" w:fill="FFFFFF"/>
        </w:rPr>
        <w:t>万元或</w:t>
      </w:r>
      <w:r>
        <w:rPr>
          <w:rFonts w:hint="default" w:ascii="仿宋" w:hAnsi="仿宋" w:eastAsia="仿宋" w:cs="仿宋"/>
          <w:i w:val="0"/>
          <w:iCs w:val="0"/>
          <w:caps w:val="0"/>
          <w:color w:val="auto"/>
          <w:spacing w:val="0"/>
          <w:sz w:val="32"/>
          <w:szCs w:val="32"/>
          <w:shd w:val="clear" w:fill="FFFFFF"/>
          <w:lang w:val="en-US"/>
        </w:rPr>
        <w:t>3</w:t>
      </w:r>
      <w:r>
        <w:rPr>
          <w:rFonts w:hint="eastAsia" w:ascii="仿宋" w:hAnsi="仿宋" w:eastAsia="仿宋" w:cs="仿宋"/>
          <w:i w:val="0"/>
          <w:iCs w:val="0"/>
          <w:caps w:val="0"/>
          <w:color w:val="auto"/>
          <w:spacing w:val="0"/>
          <w:sz w:val="32"/>
          <w:szCs w:val="32"/>
          <w:shd w:val="clear" w:fill="FFFFFF"/>
        </w:rPr>
        <w:t>年内多个技术项目转让交易额累计达到</w:t>
      </w:r>
      <w:r>
        <w:rPr>
          <w:rFonts w:hint="default" w:ascii="仿宋" w:hAnsi="仿宋" w:eastAsia="仿宋" w:cs="仿宋"/>
          <w:i w:val="0"/>
          <w:iCs w:val="0"/>
          <w:caps w:val="0"/>
          <w:color w:val="auto"/>
          <w:spacing w:val="0"/>
          <w:sz w:val="32"/>
          <w:szCs w:val="32"/>
          <w:shd w:val="clear" w:fill="FFFFFF"/>
          <w:lang w:val="en-US"/>
        </w:rPr>
        <w:t>100</w:t>
      </w:r>
      <w:r>
        <w:rPr>
          <w:rFonts w:hint="eastAsia" w:ascii="仿宋" w:hAnsi="仿宋" w:eastAsia="仿宋" w:cs="仿宋"/>
          <w:i w:val="0"/>
          <w:iCs w:val="0"/>
          <w:caps w:val="0"/>
          <w:color w:val="auto"/>
          <w:spacing w:val="0"/>
          <w:sz w:val="32"/>
          <w:szCs w:val="32"/>
          <w:shd w:val="clear" w:fill="FFFFFF"/>
        </w:rPr>
        <w:t>万元的，在参与职称评审时每个项目或每</w:t>
      </w:r>
      <w:r>
        <w:rPr>
          <w:rFonts w:hint="default" w:ascii="仿宋" w:hAnsi="仿宋" w:eastAsia="仿宋" w:cs="仿宋"/>
          <w:i w:val="0"/>
          <w:iCs w:val="0"/>
          <w:caps w:val="0"/>
          <w:color w:val="auto"/>
          <w:spacing w:val="0"/>
          <w:sz w:val="32"/>
          <w:szCs w:val="32"/>
          <w:shd w:val="clear" w:fill="FFFFFF"/>
          <w:lang w:val="en-US"/>
        </w:rPr>
        <w:t>100</w:t>
      </w:r>
      <w:r>
        <w:rPr>
          <w:rFonts w:hint="eastAsia" w:ascii="仿宋" w:hAnsi="仿宋" w:eastAsia="仿宋" w:cs="仿宋"/>
          <w:i w:val="0"/>
          <w:iCs w:val="0"/>
          <w:caps w:val="0"/>
          <w:color w:val="auto"/>
          <w:spacing w:val="0"/>
          <w:sz w:val="32"/>
          <w:szCs w:val="32"/>
          <w:shd w:val="clear" w:fill="FFFFFF"/>
        </w:rPr>
        <w:t>万元可替代一项课题成果。技术转让合同以在福建省、设区市科技管理部门登记为准。技术作价入股可参照执行。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完成省科技重大专项计划、产业技术开发与应用计划项目的负责人；或主持管理企业的技术创新工作且研发技术创新产品（项目）近</w:t>
      </w:r>
      <w:r>
        <w:rPr>
          <w:rFonts w:hint="default" w:ascii="仿宋" w:hAnsi="仿宋" w:eastAsia="仿宋" w:cs="仿宋"/>
          <w:i w:val="0"/>
          <w:iCs w:val="0"/>
          <w:caps w:val="0"/>
          <w:color w:val="auto"/>
          <w:spacing w:val="0"/>
          <w:sz w:val="32"/>
          <w:szCs w:val="32"/>
          <w:shd w:val="clear" w:fill="FFFFFF"/>
          <w:lang w:val="en-US"/>
        </w:rPr>
        <w:t>3</w:t>
      </w:r>
      <w:r>
        <w:rPr>
          <w:rFonts w:hint="eastAsia" w:ascii="仿宋" w:hAnsi="仿宋" w:eastAsia="仿宋" w:cs="仿宋"/>
          <w:i w:val="0"/>
          <w:iCs w:val="0"/>
          <w:caps w:val="0"/>
          <w:color w:val="auto"/>
          <w:spacing w:val="0"/>
          <w:sz w:val="32"/>
          <w:szCs w:val="32"/>
          <w:shd w:val="clear" w:fill="FFFFFF"/>
        </w:rPr>
        <w:t>年年均销售收入</w:t>
      </w:r>
      <w:r>
        <w:rPr>
          <w:rFonts w:hint="default" w:ascii="仿宋" w:hAnsi="仿宋" w:eastAsia="仿宋" w:cs="仿宋"/>
          <w:i w:val="0"/>
          <w:iCs w:val="0"/>
          <w:caps w:val="0"/>
          <w:color w:val="auto"/>
          <w:spacing w:val="0"/>
          <w:sz w:val="32"/>
          <w:szCs w:val="32"/>
          <w:shd w:val="clear" w:fill="FFFFFF"/>
          <w:lang w:val="en-US"/>
        </w:rPr>
        <w:t>800</w:t>
      </w:r>
      <w:r>
        <w:rPr>
          <w:rFonts w:hint="eastAsia" w:ascii="仿宋" w:hAnsi="仿宋" w:eastAsia="仿宋" w:cs="仿宋"/>
          <w:i w:val="0"/>
          <w:iCs w:val="0"/>
          <w:caps w:val="0"/>
          <w:color w:val="auto"/>
          <w:spacing w:val="0"/>
          <w:sz w:val="32"/>
          <w:szCs w:val="32"/>
          <w:shd w:val="clear" w:fill="FFFFFF"/>
        </w:rPr>
        <w:t>万元以上或年均缴税</w:t>
      </w:r>
      <w:r>
        <w:rPr>
          <w:rFonts w:hint="default" w:ascii="仿宋" w:hAnsi="仿宋" w:eastAsia="仿宋" w:cs="仿宋"/>
          <w:i w:val="0"/>
          <w:iCs w:val="0"/>
          <w:caps w:val="0"/>
          <w:color w:val="auto"/>
          <w:spacing w:val="0"/>
          <w:sz w:val="32"/>
          <w:szCs w:val="32"/>
          <w:shd w:val="clear" w:fill="FFFFFF"/>
          <w:lang w:val="en-US"/>
        </w:rPr>
        <w:t>100</w:t>
      </w:r>
      <w:r>
        <w:rPr>
          <w:rFonts w:hint="eastAsia" w:ascii="仿宋" w:hAnsi="仿宋" w:eastAsia="仿宋" w:cs="仿宋"/>
          <w:i w:val="0"/>
          <w:iCs w:val="0"/>
          <w:caps w:val="0"/>
          <w:color w:val="auto"/>
          <w:spacing w:val="0"/>
          <w:sz w:val="32"/>
          <w:szCs w:val="32"/>
          <w:shd w:val="clear" w:fill="FFFFFF"/>
        </w:rPr>
        <w:t>万元以上者；或作为新型研发机构的主要技术负责人完成</w:t>
      </w:r>
      <w:r>
        <w:rPr>
          <w:rFonts w:hint="default" w:ascii="仿宋" w:hAnsi="仿宋" w:eastAsia="仿宋" w:cs="仿宋"/>
          <w:i w:val="0"/>
          <w:iCs w:val="0"/>
          <w:caps w:val="0"/>
          <w:color w:val="auto"/>
          <w:spacing w:val="0"/>
          <w:sz w:val="32"/>
          <w:szCs w:val="32"/>
          <w:shd w:val="clear" w:fill="FFFFFF"/>
          <w:lang w:val="en-US"/>
        </w:rPr>
        <w:t>2</w:t>
      </w:r>
      <w:r>
        <w:rPr>
          <w:rFonts w:hint="eastAsia" w:ascii="仿宋" w:hAnsi="仿宋" w:eastAsia="仿宋" w:cs="仿宋"/>
          <w:i w:val="0"/>
          <w:iCs w:val="0"/>
          <w:caps w:val="0"/>
          <w:color w:val="auto"/>
          <w:spacing w:val="0"/>
          <w:sz w:val="32"/>
          <w:szCs w:val="32"/>
          <w:shd w:val="clear" w:fill="FFFFFF"/>
        </w:rPr>
        <w:t>项技术创新并实现成果转化的；或选育的农作物新品种通过国家审定或鉴定、省级审（认）定，五年全省累计推广面积达</w:t>
      </w:r>
      <w:r>
        <w:rPr>
          <w:rFonts w:hint="default" w:ascii="仿宋" w:hAnsi="仿宋" w:eastAsia="仿宋" w:cs="仿宋"/>
          <w:i w:val="0"/>
          <w:iCs w:val="0"/>
          <w:caps w:val="0"/>
          <w:color w:val="auto"/>
          <w:spacing w:val="0"/>
          <w:sz w:val="32"/>
          <w:szCs w:val="32"/>
          <w:shd w:val="clear" w:fill="FFFFFF"/>
          <w:lang w:val="en-US"/>
        </w:rPr>
        <w:t>100</w:t>
      </w:r>
      <w:r>
        <w:rPr>
          <w:rFonts w:hint="eastAsia" w:ascii="仿宋" w:hAnsi="仿宋" w:eastAsia="仿宋" w:cs="仿宋"/>
          <w:i w:val="0"/>
          <w:iCs w:val="0"/>
          <w:caps w:val="0"/>
          <w:color w:val="auto"/>
          <w:spacing w:val="0"/>
          <w:sz w:val="32"/>
          <w:szCs w:val="32"/>
          <w:shd w:val="clear" w:fill="FFFFFF"/>
        </w:rPr>
        <w:t>万亩以上；或推广面积占该作物全省播种面积</w:t>
      </w:r>
      <w:r>
        <w:rPr>
          <w:rFonts w:hint="default" w:ascii="仿宋" w:hAnsi="仿宋" w:eastAsia="仿宋" w:cs="仿宋"/>
          <w:i w:val="0"/>
          <w:iCs w:val="0"/>
          <w:caps w:val="0"/>
          <w:color w:val="auto"/>
          <w:spacing w:val="0"/>
          <w:sz w:val="32"/>
          <w:szCs w:val="32"/>
          <w:shd w:val="clear" w:fill="FFFFFF"/>
          <w:lang w:val="en-US"/>
        </w:rPr>
        <w:t>20%</w:t>
      </w:r>
      <w:r>
        <w:rPr>
          <w:rFonts w:hint="eastAsia" w:ascii="仿宋" w:hAnsi="仿宋" w:eastAsia="仿宋" w:cs="仿宋"/>
          <w:i w:val="0"/>
          <w:iCs w:val="0"/>
          <w:caps w:val="0"/>
          <w:color w:val="auto"/>
          <w:spacing w:val="0"/>
          <w:sz w:val="32"/>
          <w:szCs w:val="32"/>
          <w:shd w:val="clear" w:fill="FFFFFF"/>
        </w:rPr>
        <w:t>以上，其品种选育者（排名前</w:t>
      </w:r>
      <w:r>
        <w:rPr>
          <w:rFonts w:hint="default" w:ascii="仿宋" w:hAnsi="仿宋" w:eastAsia="仿宋" w:cs="仿宋"/>
          <w:i w:val="0"/>
          <w:iCs w:val="0"/>
          <w:caps w:val="0"/>
          <w:color w:val="auto"/>
          <w:spacing w:val="0"/>
          <w:sz w:val="32"/>
          <w:szCs w:val="32"/>
          <w:shd w:val="clear" w:fill="FFFFFF"/>
          <w:lang w:val="en-US"/>
        </w:rPr>
        <w:t>3</w:t>
      </w:r>
      <w:r>
        <w:rPr>
          <w:rFonts w:hint="eastAsia" w:ascii="仿宋" w:hAnsi="仿宋" w:eastAsia="仿宋" w:cs="仿宋"/>
          <w:i w:val="0"/>
          <w:iCs w:val="0"/>
          <w:caps w:val="0"/>
          <w:color w:val="auto"/>
          <w:spacing w:val="0"/>
          <w:sz w:val="32"/>
          <w:szCs w:val="32"/>
          <w:shd w:val="clear" w:fill="FFFFFF"/>
        </w:rPr>
        <w:t>）可以</w:t>
      </w:r>
      <w:r>
        <w:rPr>
          <w:rFonts w:hint="default" w:ascii="仿宋" w:hAnsi="仿宋" w:eastAsia="仿宋" w:cs="仿宋"/>
          <w:i w:val="0"/>
          <w:iCs w:val="0"/>
          <w:caps w:val="0"/>
          <w:color w:val="auto"/>
          <w:spacing w:val="0"/>
          <w:sz w:val="32"/>
          <w:szCs w:val="32"/>
          <w:shd w:val="clear" w:fill="FFFFFF"/>
          <w:lang w:val="en-US"/>
        </w:rPr>
        <w:t>1</w:t>
      </w:r>
      <w:r>
        <w:rPr>
          <w:rFonts w:hint="eastAsia" w:ascii="仿宋" w:hAnsi="仿宋" w:eastAsia="仿宋" w:cs="仿宋"/>
          <w:i w:val="0"/>
          <w:iCs w:val="0"/>
          <w:caps w:val="0"/>
          <w:color w:val="auto"/>
          <w:spacing w:val="0"/>
          <w:sz w:val="32"/>
          <w:szCs w:val="32"/>
          <w:shd w:val="clear" w:fill="FFFFFF"/>
        </w:rPr>
        <w:t>篇专业技术分析报告（由本人单独撰写并与工作岗位相关，含施工方案、设计方案、技改方案、技术方案等，每篇字数不少于</w:t>
      </w:r>
      <w:r>
        <w:rPr>
          <w:rFonts w:hint="default" w:ascii="仿宋" w:hAnsi="仿宋" w:eastAsia="仿宋" w:cs="仿宋"/>
          <w:i w:val="0"/>
          <w:iCs w:val="0"/>
          <w:caps w:val="0"/>
          <w:color w:val="auto"/>
          <w:spacing w:val="0"/>
          <w:sz w:val="32"/>
          <w:szCs w:val="32"/>
          <w:shd w:val="clear" w:fill="FFFFFF"/>
          <w:lang w:val="en-US"/>
        </w:rPr>
        <w:t>3000</w:t>
      </w:r>
      <w:r>
        <w:rPr>
          <w:rFonts w:hint="eastAsia" w:ascii="仿宋" w:hAnsi="仿宋" w:eastAsia="仿宋" w:cs="仿宋"/>
          <w:i w:val="0"/>
          <w:iCs w:val="0"/>
          <w:caps w:val="0"/>
          <w:color w:val="auto"/>
          <w:spacing w:val="0"/>
          <w:sz w:val="32"/>
          <w:szCs w:val="32"/>
          <w:shd w:val="clear" w:fill="FFFFFF"/>
        </w:rPr>
        <w:t>字，由单位组织专家作出鉴定意见）替代</w:t>
      </w:r>
      <w:r>
        <w:rPr>
          <w:rFonts w:hint="default" w:ascii="仿宋" w:hAnsi="仿宋" w:eastAsia="仿宋" w:cs="仿宋"/>
          <w:i w:val="0"/>
          <w:iCs w:val="0"/>
          <w:caps w:val="0"/>
          <w:color w:val="auto"/>
          <w:spacing w:val="0"/>
          <w:sz w:val="32"/>
          <w:szCs w:val="32"/>
          <w:shd w:val="clear" w:fill="FFFFFF"/>
          <w:lang w:val="en-US"/>
        </w:rPr>
        <w:t>1</w:t>
      </w:r>
      <w:r>
        <w:rPr>
          <w:rFonts w:hint="eastAsia" w:ascii="仿宋" w:hAnsi="仿宋" w:eastAsia="仿宋" w:cs="仿宋"/>
          <w:i w:val="0"/>
          <w:iCs w:val="0"/>
          <w:caps w:val="0"/>
          <w:color w:val="auto"/>
          <w:spacing w:val="0"/>
          <w:sz w:val="32"/>
          <w:szCs w:val="32"/>
          <w:shd w:val="clear" w:fill="FFFFFF"/>
        </w:rPr>
        <w:t>篇论文要求。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三、树立重科技创新的职称评审导向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获得国家科学技术奖三等奖以上、省（自治区、直辖市）人民政府科学技术奖一等奖的，可替代</w:t>
      </w:r>
      <w:r>
        <w:rPr>
          <w:rFonts w:hint="default" w:ascii="仿宋" w:hAnsi="仿宋" w:eastAsia="仿宋" w:cs="仿宋"/>
          <w:i w:val="0"/>
          <w:iCs w:val="0"/>
          <w:caps w:val="0"/>
          <w:color w:val="auto"/>
          <w:spacing w:val="0"/>
          <w:sz w:val="32"/>
          <w:szCs w:val="32"/>
          <w:shd w:val="clear" w:fill="FFFFFF"/>
          <w:lang w:val="en-US"/>
        </w:rPr>
        <w:t>2</w:t>
      </w:r>
      <w:r>
        <w:rPr>
          <w:rFonts w:hint="eastAsia" w:ascii="仿宋" w:hAnsi="仿宋" w:eastAsia="仿宋" w:cs="仿宋"/>
          <w:i w:val="0"/>
          <w:iCs w:val="0"/>
          <w:caps w:val="0"/>
          <w:color w:val="auto"/>
          <w:spacing w:val="0"/>
          <w:sz w:val="32"/>
          <w:szCs w:val="32"/>
          <w:shd w:val="clear" w:fill="FFFFFF"/>
        </w:rPr>
        <w:t>篇论文要求；获得省（自治区、直辖市）人民政府科学技术奖二、三等奖（个人排名前</w:t>
      </w:r>
      <w:r>
        <w:rPr>
          <w:rFonts w:hint="default" w:ascii="仿宋" w:hAnsi="仿宋" w:eastAsia="仿宋" w:cs="仿宋"/>
          <w:i w:val="0"/>
          <w:iCs w:val="0"/>
          <w:caps w:val="0"/>
          <w:color w:val="auto"/>
          <w:spacing w:val="0"/>
          <w:sz w:val="32"/>
          <w:szCs w:val="32"/>
          <w:shd w:val="clear" w:fill="FFFFFF"/>
          <w:lang w:val="en-US"/>
        </w:rPr>
        <w:t>3</w:t>
      </w:r>
      <w:r>
        <w:rPr>
          <w:rFonts w:hint="eastAsia" w:ascii="仿宋" w:hAnsi="仿宋" w:eastAsia="仿宋" w:cs="仿宋"/>
          <w:i w:val="0"/>
          <w:iCs w:val="0"/>
          <w:caps w:val="0"/>
          <w:color w:val="auto"/>
          <w:spacing w:val="0"/>
          <w:sz w:val="32"/>
          <w:szCs w:val="32"/>
          <w:shd w:val="clear" w:fill="FFFFFF"/>
        </w:rPr>
        <w:t>）的，可替代</w:t>
      </w:r>
      <w:r>
        <w:rPr>
          <w:rFonts w:hint="default" w:ascii="仿宋" w:hAnsi="仿宋" w:eastAsia="仿宋" w:cs="仿宋"/>
          <w:i w:val="0"/>
          <w:iCs w:val="0"/>
          <w:caps w:val="0"/>
          <w:color w:val="auto"/>
          <w:spacing w:val="0"/>
          <w:sz w:val="32"/>
          <w:szCs w:val="32"/>
          <w:shd w:val="clear" w:fill="FFFFFF"/>
          <w:lang w:val="en-US"/>
        </w:rPr>
        <w:t>1</w:t>
      </w:r>
      <w:r>
        <w:rPr>
          <w:rFonts w:hint="eastAsia" w:ascii="仿宋" w:hAnsi="仿宋" w:eastAsia="仿宋" w:cs="仿宋"/>
          <w:i w:val="0"/>
          <w:iCs w:val="0"/>
          <w:caps w:val="0"/>
          <w:color w:val="auto"/>
          <w:spacing w:val="0"/>
          <w:sz w:val="32"/>
          <w:szCs w:val="32"/>
          <w:shd w:val="clear" w:fill="FFFFFF"/>
        </w:rPr>
        <w:t>篇论文要求。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四、树立重知识产权转化运用的职称评审导向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探索开展知识产权专业技术资格评价工作，在工程系列增设知识产权管理专业，将知识产权代理、知识产权维权等知识产权管理内容纳入评价体系。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获得中国专利金奖、中国专利优秀奖以及福建省专利特等奖（发明人排名前</w:t>
      </w:r>
      <w:r>
        <w:rPr>
          <w:rFonts w:hint="default" w:ascii="仿宋" w:hAnsi="仿宋" w:eastAsia="仿宋" w:cs="仿宋"/>
          <w:i w:val="0"/>
          <w:iCs w:val="0"/>
          <w:caps w:val="0"/>
          <w:color w:val="auto"/>
          <w:spacing w:val="0"/>
          <w:sz w:val="32"/>
          <w:szCs w:val="32"/>
          <w:shd w:val="clear" w:fill="FFFFFF"/>
          <w:lang w:val="en-US"/>
        </w:rPr>
        <w:t>5</w:t>
      </w:r>
      <w:r>
        <w:rPr>
          <w:rFonts w:hint="eastAsia" w:ascii="仿宋" w:hAnsi="仿宋" w:eastAsia="仿宋" w:cs="仿宋"/>
          <w:i w:val="0"/>
          <w:iCs w:val="0"/>
          <w:caps w:val="0"/>
          <w:color w:val="auto"/>
          <w:spacing w:val="0"/>
          <w:sz w:val="32"/>
          <w:szCs w:val="32"/>
          <w:shd w:val="clear" w:fill="FFFFFF"/>
        </w:rPr>
        <w:t>）的，或获得国家级品种审定和品种权（排名前</w:t>
      </w:r>
      <w:r>
        <w:rPr>
          <w:rFonts w:hint="default" w:ascii="仿宋" w:hAnsi="仿宋" w:eastAsia="仿宋" w:cs="仿宋"/>
          <w:i w:val="0"/>
          <w:iCs w:val="0"/>
          <w:caps w:val="0"/>
          <w:color w:val="auto"/>
          <w:spacing w:val="0"/>
          <w:sz w:val="32"/>
          <w:szCs w:val="32"/>
          <w:shd w:val="clear" w:fill="FFFFFF"/>
          <w:lang w:val="en-US"/>
        </w:rPr>
        <w:t>3</w:t>
      </w:r>
      <w:r>
        <w:rPr>
          <w:rFonts w:hint="eastAsia" w:ascii="仿宋" w:hAnsi="仿宋" w:eastAsia="仿宋" w:cs="仿宋"/>
          <w:i w:val="0"/>
          <w:iCs w:val="0"/>
          <w:caps w:val="0"/>
          <w:color w:val="auto"/>
          <w:spacing w:val="0"/>
          <w:sz w:val="32"/>
          <w:szCs w:val="32"/>
          <w:shd w:val="clear" w:fill="FFFFFF"/>
        </w:rPr>
        <w:t>）可替代</w:t>
      </w:r>
      <w:r>
        <w:rPr>
          <w:rFonts w:hint="default" w:ascii="仿宋" w:hAnsi="仿宋" w:eastAsia="仿宋" w:cs="仿宋"/>
          <w:i w:val="0"/>
          <w:iCs w:val="0"/>
          <w:caps w:val="0"/>
          <w:color w:val="auto"/>
          <w:spacing w:val="0"/>
          <w:sz w:val="32"/>
          <w:szCs w:val="32"/>
          <w:shd w:val="clear" w:fill="FFFFFF"/>
          <w:lang w:val="en-US"/>
        </w:rPr>
        <w:t>2</w:t>
      </w:r>
      <w:r>
        <w:rPr>
          <w:rFonts w:hint="eastAsia" w:ascii="仿宋" w:hAnsi="仿宋" w:eastAsia="仿宋" w:cs="仿宋"/>
          <w:i w:val="0"/>
          <w:iCs w:val="0"/>
          <w:caps w:val="0"/>
          <w:color w:val="auto"/>
          <w:spacing w:val="0"/>
          <w:sz w:val="32"/>
          <w:szCs w:val="32"/>
          <w:shd w:val="clear" w:fill="FFFFFF"/>
        </w:rPr>
        <w:t>篇论文要求；获得福建省专利奖一等奖（发明人排名前</w:t>
      </w:r>
      <w:r>
        <w:rPr>
          <w:rFonts w:hint="default" w:ascii="仿宋" w:hAnsi="仿宋" w:eastAsia="仿宋" w:cs="仿宋"/>
          <w:i w:val="0"/>
          <w:iCs w:val="0"/>
          <w:caps w:val="0"/>
          <w:color w:val="auto"/>
          <w:spacing w:val="0"/>
          <w:sz w:val="32"/>
          <w:szCs w:val="32"/>
          <w:shd w:val="clear" w:fill="FFFFFF"/>
          <w:lang w:val="en-US"/>
        </w:rPr>
        <w:t>5</w:t>
      </w:r>
      <w:r>
        <w:rPr>
          <w:rFonts w:hint="eastAsia" w:ascii="仿宋" w:hAnsi="仿宋" w:eastAsia="仿宋" w:cs="仿宋"/>
          <w:i w:val="0"/>
          <w:iCs w:val="0"/>
          <w:caps w:val="0"/>
          <w:color w:val="auto"/>
          <w:spacing w:val="0"/>
          <w:sz w:val="32"/>
          <w:szCs w:val="32"/>
          <w:shd w:val="clear" w:fill="FFFFFF"/>
        </w:rPr>
        <w:t>）、二等奖（发明人排名前</w:t>
      </w:r>
      <w:r>
        <w:rPr>
          <w:rFonts w:hint="default" w:ascii="仿宋" w:hAnsi="仿宋" w:eastAsia="仿宋" w:cs="仿宋"/>
          <w:i w:val="0"/>
          <w:iCs w:val="0"/>
          <w:caps w:val="0"/>
          <w:color w:val="auto"/>
          <w:spacing w:val="0"/>
          <w:sz w:val="32"/>
          <w:szCs w:val="32"/>
          <w:shd w:val="clear" w:fill="FFFFFF"/>
          <w:lang w:val="en-US"/>
        </w:rPr>
        <w:t>3</w:t>
      </w:r>
      <w:r>
        <w:rPr>
          <w:rFonts w:hint="eastAsia" w:ascii="仿宋" w:hAnsi="仿宋" w:eastAsia="仿宋" w:cs="仿宋"/>
          <w:i w:val="0"/>
          <w:iCs w:val="0"/>
          <w:caps w:val="0"/>
          <w:color w:val="auto"/>
          <w:spacing w:val="0"/>
          <w:sz w:val="32"/>
          <w:szCs w:val="32"/>
          <w:shd w:val="clear" w:fill="FFFFFF"/>
        </w:rPr>
        <w:t>）的，或获得省级品种审定和品种权（排名前</w:t>
      </w:r>
      <w:r>
        <w:rPr>
          <w:rFonts w:hint="default" w:ascii="仿宋" w:hAnsi="仿宋" w:eastAsia="仿宋" w:cs="仿宋"/>
          <w:i w:val="0"/>
          <w:iCs w:val="0"/>
          <w:caps w:val="0"/>
          <w:color w:val="auto"/>
          <w:spacing w:val="0"/>
          <w:sz w:val="32"/>
          <w:szCs w:val="32"/>
          <w:shd w:val="clear" w:fill="FFFFFF"/>
          <w:lang w:val="en-US"/>
        </w:rPr>
        <w:t>3</w:t>
      </w:r>
      <w:r>
        <w:rPr>
          <w:rFonts w:hint="eastAsia" w:ascii="仿宋" w:hAnsi="仿宋" w:eastAsia="仿宋" w:cs="仿宋"/>
          <w:i w:val="0"/>
          <w:iCs w:val="0"/>
          <w:caps w:val="0"/>
          <w:color w:val="auto"/>
          <w:spacing w:val="0"/>
          <w:sz w:val="32"/>
          <w:szCs w:val="32"/>
          <w:shd w:val="clear" w:fill="FFFFFF"/>
        </w:rPr>
        <w:t>），可替代</w:t>
      </w:r>
      <w:r>
        <w:rPr>
          <w:rFonts w:hint="default" w:ascii="仿宋" w:hAnsi="仿宋" w:eastAsia="仿宋" w:cs="仿宋"/>
          <w:i w:val="0"/>
          <w:iCs w:val="0"/>
          <w:caps w:val="0"/>
          <w:color w:val="auto"/>
          <w:spacing w:val="0"/>
          <w:sz w:val="32"/>
          <w:szCs w:val="32"/>
          <w:shd w:val="clear" w:fill="FFFFFF"/>
          <w:lang w:val="en-US"/>
        </w:rPr>
        <w:t>1</w:t>
      </w:r>
      <w:r>
        <w:rPr>
          <w:rFonts w:hint="eastAsia" w:ascii="仿宋" w:hAnsi="仿宋" w:eastAsia="仿宋" w:cs="仿宋"/>
          <w:i w:val="0"/>
          <w:iCs w:val="0"/>
          <w:caps w:val="0"/>
          <w:color w:val="auto"/>
          <w:spacing w:val="0"/>
          <w:sz w:val="32"/>
          <w:szCs w:val="32"/>
          <w:shd w:val="clear" w:fill="FFFFFF"/>
        </w:rPr>
        <w:t>篇论文要求；获得</w:t>
      </w:r>
      <w:r>
        <w:rPr>
          <w:rFonts w:hint="default" w:ascii="仿宋" w:hAnsi="仿宋" w:eastAsia="仿宋" w:cs="仿宋"/>
          <w:i w:val="0"/>
          <w:iCs w:val="0"/>
          <w:caps w:val="0"/>
          <w:color w:val="auto"/>
          <w:spacing w:val="0"/>
          <w:sz w:val="32"/>
          <w:szCs w:val="32"/>
          <w:shd w:val="clear" w:fill="FFFFFF"/>
          <w:lang w:val="en-US"/>
        </w:rPr>
        <w:t>1</w:t>
      </w:r>
      <w:r>
        <w:rPr>
          <w:rFonts w:hint="eastAsia" w:ascii="仿宋" w:hAnsi="仿宋" w:eastAsia="仿宋" w:cs="仿宋"/>
          <w:i w:val="0"/>
          <w:iCs w:val="0"/>
          <w:caps w:val="0"/>
          <w:color w:val="auto"/>
          <w:spacing w:val="0"/>
          <w:sz w:val="32"/>
          <w:szCs w:val="32"/>
          <w:shd w:val="clear" w:fill="FFFFFF"/>
        </w:rPr>
        <w:t>项授权发明专利（发明人排名前</w:t>
      </w:r>
      <w:r>
        <w:rPr>
          <w:rFonts w:hint="default" w:ascii="仿宋" w:hAnsi="仿宋" w:eastAsia="仿宋" w:cs="仿宋"/>
          <w:i w:val="0"/>
          <w:iCs w:val="0"/>
          <w:caps w:val="0"/>
          <w:color w:val="auto"/>
          <w:spacing w:val="0"/>
          <w:sz w:val="32"/>
          <w:szCs w:val="32"/>
          <w:shd w:val="clear" w:fill="FFFFFF"/>
          <w:lang w:val="en-US"/>
        </w:rPr>
        <w:t>3</w:t>
      </w:r>
      <w:r>
        <w:rPr>
          <w:rFonts w:hint="eastAsia" w:ascii="仿宋" w:hAnsi="仿宋" w:eastAsia="仿宋" w:cs="仿宋"/>
          <w:i w:val="0"/>
          <w:iCs w:val="0"/>
          <w:caps w:val="0"/>
          <w:color w:val="auto"/>
          <w:spacing w:val="0"/>
          <w:sz w:val="32"/>
          <w:szCs w:val="32"/>
          <w:shd w:val="clear" w:fill="FFFFFF"/>
        </w:rPr>
        <w:t>）的，申报高级职称评审可替代</w:t>
      </w:r>
      <w:r>
        <w:rPr>
          <w:rFonts w:hint="default" w:ascii="仿宋" w:hAnsi="仿宋" w:eastAsia="仿宋" w:cs="仿宋"/>
          <w:i w:val="0"/>
          <w:iCs w:val="0"/>
          <w:caps w:val="0"/>
          <w:color w:val="auto"/>
          <w:spacing w:val="0"/>
          <w:sz w:val="32"/>
          <w:szCs w:val="32"/>
          <w:shd w:val="clear" w:fill="FFFFFF"/>
          <w:lang w:val="en-US"/>
        </w:rPr>
        <w:t>1</w:t>
      </w:r>
      <w:r>
        <w:rPr>
          <w:rFonts w:hint="eastAsia" w:ascii="仿宋" w:hAnsi="仿宋" w:eastAsia="仿宋" w:cs="仿宋"/>
          <w:i w:val="0"/>
          <w:iCs w:val="0"/>
          <w:caps w:val="0"/>
          <w:color w:val="auto"/>
          <w:spacing w:val="0"/>
          <w:sz w:val="32"/>
          <w:szCs w:val="32"/>
          <w:shd w:val="clear" w:fill="FFFFFF"/>
        </w:rPr>
        <w:t>篇论文要求，申报中级职称评审可免去论文要求。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五、鼓励科技人员参与制定标准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作为主要起草人，负责</w:t>
      </w:r>
      <w:r>
        <w:rPr>
          <w:rFonts w:hint="default" w:ascii="仿宋" w:hAnsi="仿宋" w:eastAsia="仿宋" w:cs="仿宋"/>
          <w:i w:val="0"/>
          <w:iCs w:val="0"/>
          <w:caps w:val="0"/>
          <w:color w:val="auto"/>
          <w:spacing w:val="0"/>
          <w:sz w:val="32"/>
          <w:szCs w:val="32"/>
          <w:shd w:val="clear" w:fill="FFFFFF"/>
          <w:lang w:val="en-US"/>
        </w:rPr>
        <w:t>1</w:t>
      </w:r>
      <w:r>
        <w:rPr>
          <w:rFonts w:hint="eastAsia" w:ascii="仿宋" w:hAnsi="仿宋" w:eastAsia="仿宋" w:cs="仿宋"/>
          <w:i w:val="0"/>
          <w:iCs w:val="0"/>
          <w:caps w:val="0"/>
          <w:color w:val="auto"/>
          <w:spacing w:val="0"/>
          <w:sz w:val="32"/>
          <w:szCs w:val="32"/>
          <w:shd w:val="clear" w:fill="FFFFFF"/>
        </w:rPr>
        <w:t>项以上国际或国家标准、或</w:t>
      </w:r>
      <w:r>
        <w:rPr>
          <w:rFonts w:hint="default" w:ascii="仿宋" w:hAnsi="仿宋" w:eastAsia="仿宋" w:cs="仿宋"/>
          <w:i w:val="0"/>
          <w:iCs w:val="0"/>
          <w:caps w:val="0"/>
          <w:color w:val="auto"/>
          <w:spacing w:val="0"/>
          <w:sz w:val="32"/>
          <w:szCs w:val="32"/>
          <w:shd w:val="clear" w:fill="FFFFFF"/>
          <w:lang w:val="en-US"/>
        </w:rPr>
        <w:t>2</w:t>
      </w:r>
      <w:r>
        <w:rPr>
          <w:rFonts w:hint="eastAsia" w:ascii="仿宋" w:hAnsi="仿宋" w:eastAsia="仿宋" w:cs="仿宋"/>
          <w:i w:val="0"/>
          <w:iCs w:val="0"/>
          <w:caps w:val="0"/>
          <w:color w:val="auto"/>
          <w:spacing w:val="0"/>
          <w:sz w:val="32"/>
          <w:szCs w:val="32"/>
          <w:shd w:val="clear" w:fill="FFFFFF"/>
        </w:rPr>
        <w:t>项以上行业标准的制定（修订）工作，并负责其中主要技术内容的撰稿或实验验证工作，且该标准在相应范围内得到实施应用的，可作为申报专业技术资格的业绩成果条件之一。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六、鼓励科技人员发表精品论文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在《</w:t>
      </w:r>
      <w:r>
        <w:rPr>
          <w:rFonts w:hint="default" w:ascii="仿宋" w:hAnsi="仿宋" w:eastAsia="仿宋" w:cs="仿宋"/>
          <w:i w:val="0"/>
          <w:iCs w:val="0"/>
          <w:caps w:val="0"/>
          <w:color w:val="auto"/>
          <w:spacing w:val="0"/>
          <w:sz w:val="32"/>
          <w:szCs w:val="32"/>
          <w:shd w:val="clear" w:fill="FFFFFF"/>
          <w:lang w:val="en-US"/>
        </w:rPr>
        <w:t>Nature</w:t>
      </w:r>
      <w:r>
        <w:rPr>
          <w:rFonts w:hint="eastAsia" w:ascii="仿宋" w:hAnsi="仿宋" w:eastAsia="仿宋" w:cs="仿宋"/>
          <w:i w:val="0"/>
          <w:iCs w:val="0"/>
          <w:caps w:val="0"/>
          <w:color w:val="auto"/>
          <w:spacing w:val="0"/>
          <w:sz w:val="32"/>
          <w:szCs w:val="32"/>
          <w:shd w:val="clear" w:fill="FFFFFF"/>
        </w:rPr>
        <w:t>》《</w:t>
      </w:r>
      <w:r>
        <w:rPr>
          <w:rFonts w:hint="default" w:ascii="仿宋" w:hAnsi="仿宋" w:eastAsia="仿宋" w:cs="仿宋"/>
          <w:i w:val="0"/>
          <w:iCs w:val="0"/>
          <w:caps w:val="0"/>
          <w:color w:val="auto"/>
          <w:spacing w:val="0"/>
          <w:sz w:val="32"/>
          <w:szCs w:val="32"/>
          <w:shd w:val="clear" w:fill="FFFFFF"/>
          <w:lang w:val="en-US"/>
        </w:rPr>
        <w:t>Science</w:t>
      </w:r>
      <w:r>
        <w:rPr>
          <w:rFonts w:hint="eastAsia" w:ascii="仿宋" w:hAnsi="仿宋" w:eastAsia="仿宋" w:cs="仿宋"/>
          <w:i w:val="0"/>
          <w:iCs w:val="0"/>
          <w:caps w:val="0"/>
          <w:color w:val="auto"/>
          <w:spacing w:val="0"/>
          <w:sz w:val="32"/>
          <w:szCs w:val="32"/>
          <w:shd w:val="clear" w:fill="FFFFFF"/>
        </w:rPr>
        <w:t>》《</w:t>
      </w:r>
      <w:r>
        <w:rPr>
          <w:rFonts w:hint="default" w:ascii="仿宋" w:hAnsi="仿宋" w:eastAsia="仿宋" w:cs="仿宋"/>
          <w:i w:val="0"/>
          <w:iCs w:val="0"/>
          <w:caps w:val="0"/>
          <w:color w:val="auto"/>
          <w:spacing w:val="0"/>
          <w:sz w:val="32"/>
          <w:szCs w:val="32"/>
          <w:shd w:val="clear" w:fill="FFFFFF"/>
          <w:lang w:val="en-US"/>
        </w:rPr>
        <w:t>Cell</w:t>
      </w:r>
      <w:r>
        <w:rPr>
          <w:rFonts w:hint="eastAsia" w:ascii="仿宋" w:hAnsi="仿宋" w:eastAsia="仿宋" w:cs="仿宋"/>
          <w:i w:val="0"/>
          <w:iCs w:val="0"/>
          <w:caps w:val="0"/>
          <w:color w:val="auto"/>
          <w:spacing w:val="0"/>
          <w:sz w:val="32"/>
          <w:szCs w:val="32"/>
          <w:shd w:val="clear" w:fill="FFFFFF"/>
        </w:rPr>
        <w:t>》发表论文或在专业领域影响因子</w:t>
      </w:r>
      <w:r>
        <w:rPr>
          <w:rFonts w:hint="default" w:ascii="仿宋" w:hAnsi="仿宋" w:eastAsia="仿宋" w:cs="仿宋"/>
          <w:i w:val="0"/>
          <w:iCs w:val="0"/>
          <w:caps w:val="0"/>
          <w:color w:val="auto"/>
          <w:spacing w:val="0"/>
          <w:sz w:val="32"/>
          <w:szCs w:val="32"/>
          <w:shd w:val="clear" w:fill="FFFFFF"/>
          <w:lang w:val="en-US"/>
        </w:rPr>
        <w:t>20</w:t>
      </w:r>
      <w:r>
        <w:rPr>
          <w:rFonts w:hint="eastAsia" w:ascii="仿宋" w:hAnsi="仿宋" w:eastAsia="仿宋" w:cs="仿宋"/>
          <w:i w:val="0"/>
          <w:iCs w:val="0"/>
          <w:caps w:val="0"/>
          <w:color w:val="auto"/>
          <w:spacing w:val="0"/>
          <w:sz w:val="32"/>
          <w:szCs w:val="32"/>
          <w:shd w:val="clear" w:fill="FFFFFF"/>
        </w:rPr>
        <w:t>以上的科技期刊发表论文（第一作者或第一通讯作者）的，对论文的篇数不作要求。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七、高层次人才可直接认定正高职称资格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获得国家科学技术奖二等奖（排名前</w:t>
      </w:r>
      <w:r>
        <w:rPr>
          <w:rFonts w:hint="default" w:ascii="仿宋" w:hAnsi="仿宋" w:eastAsia="仿宋" w:cs="仿宋"/>
          <w:i w:val="0"/>
          <w:iCs w:val="0"/>
          <w:caps w:val="0"/>
          <w:color w:val="auto"/>
          <w:spacing w:val="0"/>
          <w:sz w:val="32"/>
          <w:szCs w:val="32"/>
          <w:shd w:val="clear" w:fill="FFFFFF"/>
          <w:lang w:val="en-US"/>
        </w:rPr>
        <w:t>3</w:t>
      </w:r>
      <w:r>
        <w:rPr>
          <w:rFonts w:hint="eastAsia" w:ascii="仿宋" w:hAnsi="仿宋" w:eastAsia="仿宋" w:cs="仿宋"/>
          <w:i w:val="0"/>
          <w:iCs w:val="0"/>
          <w:caps w:val="0"/>
          <w:color w:val="auto"/>
          <w:spacing w:val="0"/>
          <w:sz w:val="32"/>
          <w:szCs w:val="32"/>
          <w:shd w:val="clear" w:fill="FFFFFF"/>
        </w:rPr>
        <w:t>）、中国发明专利金奖（发明人排名前</w:t>
      </w:r>
      <w:r>
        <w:rPr>
          <w:rFonts w:hint="default" w:ascii="仿宋" w:hAnsi="仿宋" w:eastAsia="仿宋" w:cs="仿宋"/>
          <w:i w:val="0"/>
          <w:iCs w:val="0"/>
          <w:caps w:val="0"/>
          <w:color w:val="auto"/>
          <w:spacing w:val="0"/>
          <w:sz w:val="32"/>
          <w:szCs w:val="32"/>
          <w:shd w:val="clear" w:fill="FFFFFF"/>
          <w:lang w:val="en-US"/>
        </w:rPr>
        <w:t>2</w:t>
      </w:r>
      <w:r>
        <w:rPr>
          <w:rFonts w:hint="eastAsia" w:ascii="仿宋" w:hAnsi="仿宋" w:eastAsia="仿宋" w:cs="仿宋"/>
          <w:i w:val="0"/>
          <w:iCs w:val="0"/>
          <w:caps w:val="0"/>
          <w:color w:val="auto"/>
          <w:spacing w:val="0"/>
          <w:sz w:val="32"/>
          <w:szCs w:val="32"/>
          <w:shd w:val="clear" w:fill="FFFFFF"/>
        </w:rPr>
        <w:t>）、国家杰出青年科学基金获得者、国家“千人计划”人选、“百千万工程”国家级人选、福建省引进高层次创业创新人才（“百人计划”）人选，可直接确认相应专业最高级别专业技术资格。省人社厅成立杰出人才认定委员会负责上述人员的认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八、支持博士后申报职称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在我省博士后科研流动站、工作站和创新实践基地从事科研工作的博士后研究人员，出站后</w:t>
      </w:r>
      <w:r>
        <w:rPr>
          <w:rFonts w:hint="default" w:ascii="仿宋" w:hAnsi="仿宋" w:eastAsia="仿宋" w:cs="仿宋"/>
          <w:i w:val="0"/>
          <w:iCs w:val="0"/>
          <w:caps w:val="0"/>
          <w:color w:val="auto"/>
          <w:spacing w:val="0"/>
          <w:sz w:val="32"/>
          <w:szCs w:val="32"/>
          <w:shd w:val="clear" w:fill="FFFFFF"/>
          <w:lang w:val="en-US"/>
        </w:rPr>
        <w:t>2</w:t>
      </w:r>
      <w:r>
        <w:rPr>
          <w:rFonts w:hint="eastAsia" w:ascii="仿宋" w:hAnsi="仿宋" w:eastAsia="仿宋" w:cs="仿宋"/>
          <w:i w:val="0"/>
          <w:iCs w:val="0"/>
          <w:caps w:val="0"/>
          <w:color w:val="auto"/>
          <w:spacing w:val="0"/>
          <w:sz w:val="32"/>
          <w:szCs w:val="32"/>
          <w:shd w:val="clear" w:fill="FFFFFF"/>
        </w:rPr>
        <w:t>年内，科研创新成果突出的，经原所在博士后科研流动站、工作站或创新实践基地推荐，可以直接申报我省相应专业技术资格。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九、支持流动科技人员申报职称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对经批准同意到企业开展创业创新工作的国有企事业单位、高等院校科研人员，以及到高等院校和科研院所兼职的企业管理人员或科技人员，符合职称申报条件的，可回原单位或在现单位申报专业技术任职资格，其在创业或兼职期间从事本专业工作的业绩可作为职称评审的评价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人事档案关系不在工作单位所在地管理的科技人员，与用人单位签有正式聘用合同或劳动合同，并参加社会保险一年以上，可通过现工作单位，按规定程序向有关部门申报评审专业技术资格。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十、调整企业科技人员直接申报评审条件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在企业工作的普通大中专院校全日制毕业的科技人员，未按规定考核确认相应专业技术资格的，可在各专业技术职务系列规定的专业工作年限基础上，相应增加一年的专业技术年限，直接申报评审高一级专业技术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十一、打通专业技术人才职称与技能人才职业资格通道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在工程系列选择若干专业，开展技能人才与工程技术人才相互贯通发展的试点工作，高技能人才可申报专业技术资格，专业技术人才可申报技能类职业资格。实施细则另行发布。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十二、进一步向科研创新单位下放职称评审权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top"/>
        <w:rPr>
          <w:rFonts w:hint="eastAsia" w:ascii="仿宋" w:hAnsi="仿宋" w:eastAsia="仿宋" w:cs="仿宋"/>
          <w:i w:val="0"/>
          <w:iCs w:val="0"/>
          <w:caps w:val="0"/>
          <w:color w:val="auto"/>
          <w:spacing w:val="0"/>
          <w:sz w:val="32"/>
          <w:szCs w:val="32"/>
          <w:shd w:val="clear" w:fill="FFFFFF"/>
        </w:rPr>
      </w:pPr>
      <w:bookmarkStart w:id="0" w:name="_GoBack"/>
      <w:bookmarkEnd w:id="0"/>
      <w:r>
        <w:rPr>
          <w:rFonts w:hint="eastAsia" w:ascii="仿宋" w:hAnsi="仿宋" w:eastAsia="仿宋" w:cs="仿宋"/>
          <w:i w:val="0"/>
          <w:iCs w:val="0"/>
          <w:caps w:val="0"/>
          <w:color w:val="auto"/>
          <w:spacing w:val="0"/>
          <w:sz w:val="32"/>
          <w:szCs w:val="32"/>
          <w:shd w:val="clear" w:fill="FFFFFF"/>
        </w:rPr>
        <w:t>扩大用人单位职称评价自主权，条件成熟的高等院校、科研院所、大型三甲医院、新型研发机构、大型骨干企业、高新技术企业等可根据实际需要向人力资源和社会保障部门申请下放职称评审权，探索自主评价机制，自行制定不低于省通用标准的职称评价标准，自主开展职称评审、自主发放证书。支持高等院校实验技术人员评聘正高级实验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福建省人民政府办公厅</w:t>
      </w:r>
      <w:r>
        <w:rPr>
          <w:rFonts w:hint="default" w:ascii="仿宋" w:hAnsi="仿宋" w:eastAsia="仿宋" w:cs="仿宋"/>
          <w:i w:val="0"/>
          <w:iCs w:val="0"/>
          <w:caps w:val="0"/>
          <w:color w:val="auto"/>
          <w:spacing w:val="0"/>
          <w:sz w:val="32"/>
          <w:szCs w:val="32"/>
          <w:shd w:val="clear" w:fill="FFFFFF"/>
          <w:lang w:val="en-US"/>
        </w:rPr>
        <w:br w:type="textWrapping"/>
      </w:r>
      <w:r>
        <w:rPr>
          <w:rFonts w:hint="default" w:ascii="仿宋" w:hAnsi="仿宋" w:eastAsia="仿宋" w:cs="仿宋"/>
          <w:i w:val="0"/>
          <w:iCs w:val="0"/>
          <w:caps w:val="0"/>
          <w:color w:val="auto"/>
          <w:spacing w:val="0"/>
          <w:sz w:val="32"/>
          <w:szCs w:val="32"/>
          <w:shd w:val="clear" w:fill="FFFFFF"/>
          <w:lang w:val="en-US"/>
        </w:rPr>
        <w:t>2016</w:t>
      </w:r>
      <w:r>
        <w:rPr>
          <w:rFonts w:hint="eastAsia" w:ascii="仿宋" w:hAnsi="仿宋" w:eastAsia="仿宋" w:cs="仿宋"/>
          <w:i w:val="0"/>
          <w:iCs w:val="0"/>
          <w:caps w:val="0"/>
          <w:color w:val="auto"/>
          <w:spacing w:val="0"/>
          <w:sz w:val="32"/>
          <w:szCs w:val="32"/>
          <w:shd w:val="clear" w:fill="FFFFFF"/>
        </w:rPr>
        <w:t>年</w:t>
      </w:r>
      <w:r>
        <w:rPr>
          <w:rFonts w:hint="default" w:ascii="仿宋" w:hAnsi="仿宋" w:eastAsia="仿宋" w:cs="仿宋"/>
          <w:i w:val="0"/>
          <w:iCs w:val="0"/>
          <w:caps w:val="0"/>
          <w:color w:val="auto"/>
          <w:spacing w:val="0"/>
          <w:sz w:val="32"/>
          <w:szCs w:val="32"/>
          <w:shd w:val="clear" w:fill="FFFFFF"/>
          <w:lang w:val="en-US"/>
        </w:rPr>
        <w:t>1</w:t>
      </w:r>
      <w:r>
        <w:rPr>
          <w:rFonts w:hint="eastAsia" w:ascii="仿宋" w:hAnsi="仿宋" w:eastAsia="仿宋" w:cs="仿宋"/>
          <w:i w:val="0"/>
          <w:iCs w:val="0"/>
          <w:caps w:val="0"/>
          <w:color w:val="auto"/>
          <w:spacing w:val="0"/>
          <w:sz w:val="32"/>
          <w:szCs w:val="32"/>
          <w:shd w:val="clear" w:fill="FFFFFF"/>
        </w:rPr>
        <w:t>月</w:t>
      </w:r>
      <w:r>
        <w:rPr>
          <w:rFonts w:hint="default" w:ascii="仿宋" w:hAnsi="仿宋" w:eastAsia="仿宋" w:cs="仿宋"/>
          <w:i w:val="0"/>
          <w:iCs w:val="0"/>
          <w:caps w:val="0"/>
          <w:color w:val="auto"/>
          <w:spacing w:val="0"/>
          <w:sz w:val="32"/>
          <w:szCs w:val="32"/>
          <w:shd w:val="clear" w:fill="FFFFFF"/>
          <w:lang w:val="en-US"/>
        </w:rPr>
        <w:t>8</w:t>
      </w:r>
      <w:r>
        <w:rPr>
          <w:rFonts w:hint="eastAsia" w:ascii="仿宋" w:hAnsi="仿宋" w:eastAsia="仿宋" w:cs="仿宋"/>
          <w:i w:val="0"/>
          <w:iCs w:val="0"/>
          <w:caps w:val="0"/>
          <w:color w:val="auto"/>
          <w:spacing w:val="0"/>
          <w:sz w:val="32"/>
          <w:szCs w:val="32"/>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p>
    <w:sectPr>
      <w:pgSz w:w="11906" w:h="16838"/>
      <w:pgMar w:top="1134" w:right="1417" w:bottom="1134" w:left="141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NGE4MDZkZDU1ZTgyNWQ5NDg0MjA3MTFkYTcwMjIifQ=="/>
  </w:docVars>
  <w:rsids>
    <w:rsidRoot w:val="07967443"/>
    <w:rsid w:val="07967443"/>
    <w:rsid w:val="0A867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Hyperlink"/>
    <w:basedOn w:val="6"/>
    <w:qFormat/>
    <w:uiPriority w:val="0"/>
    <w:rPr>
      <w:color w:val="333333"/>
      <w:u w:val="none"/>
    </w:rPr>
  </w:style>
  <w:style w:type="paragraph" w:customStyle="1" w:styleId="9">
    <w:name w:val="_Style 7"/>
    <w:basedOn w:val="1"/>
    <w:next w:val="1"/>
    <w:qFormat/>
    <w:uiPriority w:val="0"/>
    <w:pPr>
      <w:pBdr>
        <w:bottom w:val="single" w:color="auto" w:sz="6" w:space="1"/>
      </w:pBdr>
      <w:jc w:val="center"/>
    </w:pPr>
    <w:rPr>
      <w:rFonts w:ascii="Arial" w:eastAsia="宋体"/>
      <w:vanish/>
      <w:sz w:val="16"/>
    </w:rPr>
  </w:style>
  <w:style w:type="paragraph" w:customStyle="1" w:styleId="10">
    <w:name w:val="_Style 8"/>
    <w:basedOn w:val="1"/>
    <w:next w:val="1"/>
    <w:qFormat/>
    <w:uiPriority w:val="0"/>
    <w:pPr>
      <w:pBdr>
        <w:top w:val="single" w:color="auto" w:sz="6" w:space="1"/>
      </w:pBdr>
      <w:jc w:val="center"/>
    </w:pPr>
    <w:rPr>
      <w:rFonts w:ascii="Arial" w:eastAsia="宋体"/>
      <w:vanish/>
      <w:sz w:val="16"/>
    </w:rPr>
  </w:style>
  <w:style w:type="character" w:customStyle="1" w:styleId="11">
    <w:name w:val="column-name12"/>
    <w:basedOn w:val="6"/>
    <w:qFormat/>
    <w:uiPriority w:val="0"/>
    <w:rPr>
      <w:color w:val="FFFFFF"/>
    </w:rPr>
  </w:style>
  <w:style w:type="character" w:customStyle="1" w:styleId="12">
    <w:name w:val="column-name13"/>
    <w:basedOn w:val="6"/>
    <w:qFormat/>
    <w:uiPriority w:val="0"/>
    <w:rPr>
      <w:color w:val="FFFFFF"/>
    </w:rPr>
  </w:style>
  <w:style w:type="character" w:customStyle="1" w:styleId="13">
    <w:name w:val="column-name14"/>
    <w:basedOn w:val="6"/>
    <w:qFormat/>
    <w:uiPriority w:val="0"/>
    <w:rPr>
      <w:color w:val="124D83"/>
    </w:rPr>
  </w:style>
  <w:style w:type="character" w:customStyle="1" w:styleId="14">
    <w:name w:val="column-name15"/>
    <w:basedOn w:val="6"/>
    <w:qFormat/>
    <w:uiPriority w:val="0"/>
    <w:rPr>
      <w:color w:val="124D83"/>
    </w:rPr>
  </w:style>
  <w:style w:type="character" w:customStyle="1" w:styleId="15">
    <w:name w:val="column-name16"/>
    <w:basedOn w:val="6"/>
    <w:qFormat/>
    <w:uiPriority w:val="0"/>
    <w:rPr>
      <w:color w:val="124D83"/>
    </w:rPr>
  </w:style>
  <w:style w:type="character" w:customStyle="1" w:styleId="16">
    <w:name w:val="item-name"/>
    <w:basedOn w:val="6"/>
    <w:qFormat/>
    <w:uiPriority w:val="0"/>
  </w:style>
  <w:style w:type="character" w:customStyle="1" w:styleId="17">
    <w:name w:val="item-name1"/>
    <w:basedOn w:val="6"/>
    <w:qFormat/>
    <w:uiPriority w:val="0"/>
  </w:style>
  <w:style w:type="character" w:customStyle="1" w:styleId="18">
    <w:name w:val="item-name2"/>
    <w:basedOn w:val="6"/>
    <w:qFormat/>
    <w:uiPriority w:val="0"/>
  </w:style>
  <w:style w:type="character" w:customStyle="1" w:styleId="19">
    <w:name w:val="item-name3"/>
    <w:basedOn w:val="6"/>
    <w:qFormat/>
    <w:uiPriority w:val="0"/>
  </w:style>
  <w:style w:type="character" w:customStyle="1" w:styleId="20">
    <w:name w:val="news_meta"/>
    <w:basedOn w:val="6"/>
    <w:qFormat/>
    <w:uiPriority w:val="0"/>
  </w:style>
  <w:style w:type="character" w:customStyle="1" w:styleId="21">
    <w:name w:val="news_titl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2232</Words>
  <Characters>2269</Characters>
  <Lines>0</Lines>
  <Paragraphs>0</Paragraphs>
  <TotalTime>315</TotalTime>
  <ScaleCrop>false</ScaleCrop>
  <LinksUpToDate>false</LinksUpToDate>
  <CharactersWithSpaces>2293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2022-03-29T09:14:00Z</dcterms:created>
  <dc:creator>Administrator</dc:creator>
  <cp:lastModifiedBy>Administrator</cp:lastModifiedBy>
  <dcterms:modified xsi:type="dcterms:W3CDTF">2022-09-19T07:28:05Z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4E194DC9B6F44EE081E325E0217D7CE2</vt:lpwstr>
  </property>
</Properties>
</file>